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b/>
          <w:bCs/>
          <w:color w:val="000000"/>
          <w:sz w:val="24"/>
          <w:szCs w:val="24"/>
          <w:lang w:val="es-MX"/>
        </w:rPr>
        <w:t>“FIORIELLO, DULCE NOELIA VICTORIA C/ CARNERO, DAVID EZEQUIEL S/ COBRO DE HONORARIOS”. EXPTE. 20784.</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b/>
          <w:bCs/>
          <w:color w:val="000000"/>
          <w:sz w:val="24"/>
          <w:szCs w:val="24"/>
          <w:lang w:val="es-MX"/>
        </w:rPr>
        <w:t>REG. SENT. INTERLOCUTORIAS NRO. 236 /2019. </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color w:val="000000"/>
          <w:sz w:val="24"/>
          <w:szCs w:val="24"/>
          <w:lang w:val="es-MX"/>
        </w:rPr>
        <w:t> </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color w:val="000000"/>
          <w:sz w:val="24"/>
          <w:szCs w:val="24"/>
          <w:lang w:val="es-MX"/>
        </w:rPr>
        <w:t>Quilmes, 16 de julio de 2019.</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b/>
          <w:bCs/>
          <w:color w:val="000000"/>
          <w:sz w:val="24"/>
          <w:szCs w:val="24"/>
          <w:lang w:val="es-MX"/>
        </w:rPr>
        <w:t>AUTOS Y VISTOS</w:t>
      </w:r>
      <w:r w:rsidRPr="0074687F">
        <w:rPr>
          <w:rFonts w:eastAsia="Times New Roman" w:cs="Calibri"/>
          <w:color w:val="000000"/>
          <w:sz w:val="24"/>
          <w:szCs w:val="24"/>
          <w:lang w:val="es-MX"/>
        </w:rPr>
        <w:t>:</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color w:val="000000"/>
          <w:sz w:val="24"/>
          <w:szCs w:val="24"/>
          <w:lang w:val="es-MX"/>
        </w:rPr>
        <w:t>El recurso de apelación subsidiariamente interpuesto por la ejecutante a fs. 23/24, contra la resolución de fs. 22/vta., que dispuso fijar los intereses de la ejecución en la tasa pasiva más alta, en base a lo normado por el artículo 54 de la ley 8904/77.</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b/>
          <w:bCs/>
          <w:color w:val="000000"/>
          <w:sz w:val="24"/>
          <w:szCs w:val="24"/>
          <w:lang w:val="es-MX"/>
        </w:rPr>
        <w:t>Y CONSIDERANDO</w:t>
      </w:r>
      <w:r w:rsidRPr="0074687F">
        <w:rPr>
          <w:rFonts w:eastAsia="Times New Roman" w:cs="Calibri"/>
          <w:color w:val="000000"/>
          <w:sz w:val="24"/>
          <w:szCs w:val="24"/>
          <w:lang w:val="es-MX"/>
        </w:rPr>
        <w:t>:</w:t>
      </w:r>
    </w:p>
    <w:p w:rsid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color w:val="000000"/>
          <w:sz w:val="24"/>
          <w:szCs w:val="24"/>
          <w:lang w:val="es-MX"/>
        </w:rPr>
        <w:t xml:space="preserve">Que de conformidad con lo normado por el artículo 54 de la ley 14.967, una vez operada la mora, el profesional podrá optar por A) Reclamar los honorarios expresados en la unidad arancelaria </w:t>
      </w:r>
      <w:proofErr w:type="spellStart"/>
      <w:r w:rsidRPr="0074687F">
        <w:rPr>
          <w:rFonts w:eastAsia="Times New Roman" w:cs="Calibri"/>
          <w:color w:val="000000"/>
          <w:sz w:val="24"/>
          <w:szCs w:val="24"/>
          <w:lang w:val="es-MX"/>
        </w:rPr>
        <w:t>Jus</w:t>
      </w:r>
      <w:proofErr w:type="spellEnd"/>
      <w:r w:rsidRPr="0074687F">
        <w:rPr>
          <w:rFonts w:eastAsia="Times New Roman" w:cs="Calibri"/>
          <w:color w:val="000000"/>
          <w:sz w:val="24"/>
          <w:szCs w:val="24"/>
          <w:lang w:val="es-MX"/>
        </w:rPr>
        <w:t xml:space="preserve"> prevista en esta ley, con más un interés del 12% anual. B), Reclamar los honorarios regulados convertidos al momento de la mora en moneda de curso legal, con más el interés previsto en el artículo 552 del Código Civil y Comercial de la Nación.</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color w:val="000000"/>
          <w:sz w:val="24"/>
          <w:szCs w:val="24"/>
          <w:lang w:val="es-MX"/>
        </w:rPr>
        <w:t xml:space="preserve">Dicho esto, y habiendo la ejecutante ejercido en autos la opción indicada en el inciso B del artículo 54 de la ley de Honorarios Profesionales (v. fs. 5/7 vta.), el interés que debe fijarse en el marco de la presente ejecución de honorarios, es el previsto por el artículo 552 del Código Civil y Comercial de la Nación, o sea la tasa activa más alta que cobran los bancos a sus clientes, según las reglamentaciones del Banco Central (conf. SCBA C. 120.103, </w:t>
      </w:r>
      <w:proofErr w:type="spellStart"/>
      <w:r w:rsidRPr="0074687F">
        <w:rPr>
          <w:rFonts w:eastAsia="Times New Roman" w:cs="Calibri"/>
          <w:color w:val="000000"/>
          <w:sz w:val="24"/>
          <w:szCs w:val="24"/>
          <w:lang w:val="es-MX"/>
        </w:rPr>
        <w:t>sent</w:t>
      </w:r>
      <w:proofErr w:type="spellEnd"/>
      <w:r w:rsidRPr="0074687F">
        <w:rPr>
          <w:rFonts w:eastAsia="Times New Roman" w:cs="Calibri"/>
          <w:color w:val="000000"/>
          <w:sz w:val="24"/>
          <w:szCs w:val="24"/>
          <w:lang w:val="es-MX"/>
        </w:rPr>
        <w:t xml:space="preserve">. </w:t>
      </w:r>
      <w:proofErr w:type="gramStart"/>
      <w:r w:rsidRPr="0074687F">
        <w:rPr>
          <w:rFonts w:eastAsia="Times New Roman" w:cs="Calibri"/>
          <w:color w:val="000000"/>
          <w:sz w:val="24"/>
          <w:szCs w:val="24"/>
          <w:lang w:val="es-MX"/>
        </w:rPr>
        <w:t>de</w:t>
      </w:r>
      <w:proofErr w:type="gramEnd"/>
      <w:r w:rsidRPr="0074687F">
        <w:rPr>
          <w:rFonts w:eastAsia="Times New Roman" w:cs="Calibri"/>
          <w:color w:val="000000"/>
          <w:sz w:val="24"/>
          <w:szCs w:val="24"/>
          <w:lang w:val="es-MX"/>
        </w:rPr>
        <w:t xml:space="preserve"> 29-VIII-2017; C 121.747, 4-VII-2018).</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color w:val="000000"/>
          <w:sz w:val="24"/>
          <w:szCs w:val="24"/>
          <w:lang w:val="es-MX"/>
        </w:rPr>
        <w:t xml:space="preserve">En razón de lo expuesto, corresponde hacer lugar al recurso interpuesto y revocar la resolución recurrida (fs. 22/vta.), en cuanto fija los intereses en la tasa pasiva más alta del Banco de la Provincia de Buenos Aires, en sus depósitos a treinta días, disponiendo que los intereses deben ser los establecidos por el artículo 54 inc. </w:t>
      </w:r>
      <w:proofErr w:type="gramStart"/>
      <w:r w:rsidRPr="0074687F">
        <w:rPr>
          <w:rFonts w:eastAsia="Times New Roman" w:cs="Calibri"/>
          <w:color w:val="000000"/>
          <w:sz w:val="24"/>
          <w:szCs w:val="24"/>
          <w:lang w:val="es-MX"/>
        </w:rPr>
        <w:t>b</w:t>
      </w:r>
      <w:proofErr w:type="gramEnd"/>
      <w:r w:rsidRPr="0074687F">
        <w:rPr>
          <w:rFonts w:eastAsia="Times New Roman" w:cs="Calibri"/>
          <w:color w:val="000000"/>
          <w:sz w:val="24"/>
          <w:szCs w:val="24"/>
          <w:lang w:val="es-MX"/>
        </w:rPr>
        <w:t xml:space="preserve"> de la ley 14.967, o sea la tasa activa más alta que cobran los bancos a sus clientes, según las reglamentaciones del Banco Central.</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Calibri"/>
          <w:color w:val="000000"/>
          <w:sz w:val="24"/>
          <w:szCs w:val="24"/>
          <w:lang w:val="es-MX"/>
        </w:rPr>
        <w:t>Por ello, </w:t>
      </w:r>
      <w:r w:rsidRPr="0074687F">
        <w:rPr>
          <w:rFonts w:eastAsia="Times New Roman" w:cs="Calibri"/>
          <w:b/>
          <w:bCs/>
          <w:color w:val="000000"/>
          <w:sz w:val="24"/>
          <w:szCs w:val="24"/>
          <w:lang w:val="es-MX"/>
        </w:rPr>
        <w:t>SE RESUELVE</w:t>
      </w:r>
      <w:r w:rsidRPr="0074687F">
        <w:rPr>
          <w:rFonts w:eastAsia="Times New Roman" w:cs="Calibri"/>
          <w:color w:val="000000"/>
          <w:sz w:val="24"/>
          <w:szCs w:val="24"/>
          <w:lang w:val="es-MX"/>
        </w:rPr>
        <w:t>:</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AR"/>
        </w:rPr>
      </w:pPr>
      <w:r w:rsidRPr="0074687F">
        <w:rPr>
          <w:rFonts w:eastAsia="Times New Roman" w:cs="Calibri"/>
          <w:color w:val="000000"/>
          <w:sz w:val="24"/>
          <w:szCs w:val="24"/>
          <w:lang w:val="es-MX"/>
        </w:rPr>
        <w:t xml:space="preserve">Hacer lugar al recurso interpuesto, y revocar la resolución de fs. 22/vta.; disponiendo en cuanto a los intereses, la aplicación del artículo 54 inc. </w:t>
      </w:r>
      <w:proofErr w:type="gramStart"/>
      <w:r w:rsidRPr="0074687F">
        <w:rPr>
          <w:rFonts w:eastAsia="Times New Roman" w:cs="Calibri"/>
          <w:color w:val="000000"/>
          <w:sz w:val="24"/>
          <w:szCs w:val="24"/>
          <w:lang w:val="es-MX"/>
        </w:rPr>
        <w:t>b</w:t>
      </w:r>
      <w:proofErr w:type="gramEnd"/>
      <w:r w:rsidRPr="0074687F">
        <w:rPr>
          <w:rFonts w:eastAsia="Times New Roman" w:cs="Calibri"/>
          <w:color w:val="000000"/>
          <w:sz w:val="24"/>
          <w:szCs w:val="24"/>
          <w:lang w:val="es-MX"/>
        </w:rPr>
        <w:t xml:space="preserve"> de la ley 14967, o sea la tasa activa más alta que cobran los bancos a sus clientes, según las reglamentaciones del Banco Central.. </w:t>
      </w:r>
      <w:r w:rsidRPr="0074687F">
        <w:rPr>
          <w:rFonts w:eastAsia="Times New Roman" w:cs="Calibri"/>
          <w:b/>
          <w:bCs/>
          <w:color w:val="000000"/>
          <w:sz w:val="24"/>
          <w:szCs w:val="24"/>
          <w:lang w:val="es-AR"/>
        </w:rPr>
        <w:t>REGÍSTRESE. NOTIFÍQUESE. DEVUÉLVASE</w:t>
      </w:r>
      <w:r w:rsidRPr="0074687F">
        <w:rPr>
          <w:rFonts w:eastAsia="Times New Roman" w:cs="Calibri"/>
          <w:color w:val="000000"/>
          <w:sz w:val="24"/>
          <w:szCs w:val="24"/>
          <w:lang w:val="es-AR"/>
        </w:rPr>
        <w:t>.</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Arial"/>
          <w:color w:val="000000"/>
          <w:sz w:val="24"/>
          <w:szCs w:val="24"/>
          <w:lang w:val="es-MX"/>
        </w:rPr>
        <w:t xml:space="preserve">Horacio Carlos </w:t>
      </w:r>
      <w:proofErr w:type="spellStart"/>
      <w:r w:rsidRPr="0074687F">
        <w:rPr>
          <w:rFonts w:eastAsia="Times New Roman" w:cs="Arial"/>
          <w:color w:val="000000"/>
          <w:sz w:val="24"/>
          <w:szCs w:val="24"/>
          <w:lang w:val="es-MX"/>
        </w:rPr>
        <w:t>Manzi</w:t>
      </w:r>
      <w:proofErr w:type="spellEnd"/>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Arial"/>
          <w:color w:val="000000"/>
          <w:sz w:val="24"/>
          <w:szCs w:val="24"/>
          <w:lang w:val="es-MX"/>
        </w:rPr>
        <w:t>Juez de Cámara</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Arial"/>
          <w:color w:val="000000"/>
          <w:sz w:val="24"/>
          <w:szCs w:val="24"/>
          <w:lang w:val="es-MX"/>
        </w:rPr>
        <w:t> </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Arial"/>
          <w:color w:val="000000"/>
          <w:sz w:val="24"/>
          <w:szCs w:val="24"/>
          <w:lang w:val="es-MX"/>
        </w:rPr>
        <w:t xml:space="preserve">Eleazar Abel </w:t>
      </w:r>
      <w:proofErr w:type="spellStart"/>
      <w:r w:rsidRPr="0074687F">
        <w:rPr>
          <w:rFonts w:eastAsia="Times New Roman" w:cs="Arial"/>
          <w:color w:val="000000"/>
          <w:sz w:val="24"/>
          <w:szCs w:val="24"/>
          <w:lang w:val="es-MX"/>
        </w:rPr>
        <w:t>Reidel</w:t>
      </w:r>
      <w:proofErr w:type="spellEnd"/>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Arial"/>
          <w:color w:val="000000"/>
          <w:sz w:val="24"/>
          <w:szCs w:val="24"/>
          <w:lang w:val="es-MX"/>
        </w:rPr>
        <w:t>Juez de Cámara</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MX"/>
        </w:rPr>
      </w:pPr>
      <w:r w:rsidRPr="0074687F">
        <w:rPr>
          <w:rFonts w:eastAsia="Times New Roman" w:cs="Arial"/>
          <w:color w:val="000000"/>
          <w:sz w:val="24"/>
          <w:szCs w:val="24"/>
          <w:lang w:val="es-MX"/>
        </w:rPr>
        <w:t> </w:t>
      </w:r>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AR"/>
        </w:rPr>
      </w:pPr>
      <w:r w:rsidRPr="0074687F">
        <w:rPr>
          <w:rFonts w:eastAsia="Times New Roman" w:cs="Arial"/>
          <w:color w:val="000000"/>
          <w:sz w:val="24"/>
          <w:szCs w:val="24"/>
          <w:lang w:val="es-AR"/>
        </w:rPr>
        <w:lastRenderedPageBreak/>
        <w:t xml:space="preserve">Federico </w:t>
      </w:r>
      <w:proofErr w:type="spellStart"/>
      <w:r w:rsidRPr="0074687F">
        <w:rPr>
          <w:rFonts w:eastAsia="Times New Roman" w:cs="Arial"/>
          <w:color w:val="000000"/>
          <w:sz w:val="24"/>
          <w:szCs w:val="24"/>
          <w:lang w:val="es-AR"/>
        </w:rPr>
        <w:t>Garelli</w:t>
      </w:r>
      <w:proofErr w:type="spellEnd"/>
    </w:p>
    <w:p w:rsidR="0074687F" w:rsidRPr="0074687F" w:rsidRDefault="0074687F" w:rsidP="0074687F">
      <w:pPr>
        <w:shd w:val="clear" w:color="auto" w:fill="FFFFFF"/>
        <w:spacing w:before="45" w:after="45" w:line="276" w:lineRule="auto"/>
        <w:ind w:left="75" w:right="75"/>
        <w:jc w:val="both"/>
        <w:rPr>
          <w:rFonts w:eastAsia="Times New Roman" w:cs="Calibri"/>
          <w:color w:val="000000"/>
          <w:sz w:val="24"/>
          <w:szCs w:val="24"/>
          <w:lang w:val="es-AR"/>
        </w:rPr>
      </w:pPr>
      <w:r w:rsidRPr="0074687F">
        <w:rPr>
          <w:rFonts w:eastAsia="Times New Roman" w:cs="Arial"/>
          <w:color w:val="000000"/>
          <w:sz w:val="24"/>
          <w:szCs w:val="24"/>
          <w:lang w:val="es-AR"/>
        </w:rPr>
        <w:t>Secretario </w:t>
      </w:r>
    </w:p>
    <w:p w:rsidR="00556D8E" w:rsidRPr="0074687F" w:rsidRDefault="0074687F" w:rsidP="0074687F">
      <w:pPr>
        <w:spacing w:line="276" w:lineRule="auto"/>
        <w:jc w:val="both"/>
        <w:rPr>
          <w:sz w:val="24"/>
          <w:szCs w:val="24"/>
          <w:lang w:val="es-AR"/>
        </w:rPr>
      </w:pPr>
      <w:r w:rsidRPr="0074687F">
        <w:rPr>
          <w:rFonts w:eastAsia="Times New Roman" w:cs="Calibri"/>
          <w:i/>
          <w:iCs/>
          <w:color w:val="FF0000"/>
          <w:sz w:val="24"/>
          <w:szCs w:val="24"/>
          <w:shd w:val="clear" w:color="auto" w:fill="FFFFFF"/>
          <w:lang w:val="es-AR"/>
        </w:rPr>
        <w:br/>
      </w:r>
    </w:p>
    <w:sectPr w:rsidR="00556D8E" w:rsidRPr="0074687F" w:rsidSect="00D03277">
      <w:pgSz w:w="11907" w:h="16840"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74687F"/>
    <w:rsid w:val="001D5F1D"/>
    <w:rsid w:val="00456956"/>
    <w:rsid w:val="004A565D"/>
    <w:rsid w:val="004C198B"/>
    <w:rsid w:val="00556D8E"/>
    <w:rsid w:val="006C7A9B"/>
    <w:rsid w:val="0074687F"/>
    <w:rsid w:val="00767163"/>
    <w:rsid w:val="00796DD5"/>
    <w:rsid w:val="008D26CC"/>
    <w:rsid w:val="00C31A52"/>
    <w:rsid w:val="00D03277"/>
    <w:rsid w:val="00E635F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7F"/>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1967</Characters>
  <Application>Microsoft Office Word</Application>
  <DocSecurity>0</DocSecurity>
  <Lines>16</Lines>
  <Paragraphs>4</Paragraphs>
  <ScaleCrop>false</ScaleCrop>
  <Company>http://www.centor.mx.gd</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1</cp:revision>
  <dcterms:created xsi:type="dcterms:W3CDTF">2019-12-20T19:13:00Z</dcterms:created>
  <dcterms:modified xsi:type="dcterms:W3CDTF">2019-12-20T19:14:00Z</dcterms:modified>
</cp:coreProperties>
</file>